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34D" w:rsidRDefault="0033234D" w:rsidP="003323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>Лекция 11 Финансовые риски.</w:t>
      </w:r>
    </w:p>
    <w:p w:rsidR="0033234D" w:rsidRPr="0033234D" w:rsidRDefault="0033234D" w:rsidP="003323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На деятельность любого хозяйствующего субъекта оказывают влияние изменения каких-либо финансовых цен. Это могут быть процентные ставки, валютные курсы, товарные цены или цены фондового рынка. Любая компания осуществляет свою деятельность в изменчивых условиях глобального рынка, и таким образом, постоянно находится в положении, когда-то или иное изменение рыночной ситуации приводит к благоприятным или неблагоприятным последствиям для компании.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Например, на отечественную фирму, которая осуществляет поставки товаров на мировые рынки, оказывают влияние обменные курсы валют. На компанию, выпускающую высокотехнологическую продукцию оказывают влияние цен на сырье и на конечную продукцию.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Компания, осуществляющая свою деятельность на фондовом рынке, зависит от изменения цен на акции и т.п. Таким образом, изменения рыночных цен являются источником значительных рисков. Не стоит думать, что субъект, не связанный напрямую с определенным рынком, не подвержен изменениям цен на нем.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>Компания, которая осуществляет розничные продажи автомобилей, подвержена риску изменения процентных ставок, хотя и не осуществляет внешнего финансирования своего бизнеса. Продажи автомобилей чувствительны к рыночным процентным ставкам, и в случае их повышения торговец может понести убытки от своих продаж. Подобная ситуация проявляется во всех отраслях, где потребители для оплаты своих покупок используют внешнее финансирование, – строительство недвижимости, розничная продажа товаров длительного пользования, розничная продажа автомобилей и т.д.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 Финансовые риски связаны с вероятностью потерь финансовых ресурсов (денежных средств) и подразделяются на два основных вида: валютный и инвестиционные. Валютный риск связан с существенными потерями, обусловленными изменениями курса иностранной валюты. Этот вид риска особенно важен и требует оценки при проведении </w:t>
      </w:r>
      <w:proofErr w:type="spellStart"/>
      <w:r w:rsidRPr="0033234D">
        <w:rPr>
          <w:rFonts w:ascii="Times New Roman" w:hAnsi="Times New Roman" w:cs="Times New Roman"/>
          <w:sz w:val="28"/>
          <w:szCs w:val="28"/>
        </w:rPr>
        <w:t>экспортно</w:t>
      </w:r>
      <w:proofErr w:type="spellEnd"/>
      <w:r w:rsidRPr="0033234D">
        <w:rPr>
          <w:rFonts w:ascii="Times New Roman" w:hAnsi="Times New Roman" w:cs="Times New Roman"/>
          <w:sz w:val="28"/>
          <w:szCs w:val="28"/>
        </w:rPr>
        <w:t xml:space="preserve"> – импортных операций и операций с валютными ценностями.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 Валютный риск включает в себя несколько основных подвидов: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 </w:t>
      </w:r>
      <w:r w:rsidRPr="0033234D">
        <w:rPr>
          <w:rFonts w:ascii="Times New Roman" w:hAnsi="Times New Roman" w:cs="Times New Roman"/>
          <w:sz w:val="28"/>
          <w:szCs w:val="28"/>
        </w:rPr>
        <w:sym w:font="Symbol" w:char="F0B7"/>
      </w:r>
      <w:r w:rsidRPr="0033234D">
        <w:rPr>
          <w:rFonts w:ascii="Times New Roman" w:hAnsi="Times New Roman" w:cs="Times New Roman"/>
          <w:sz w:val="28"/>
          <w:szCs w:val="28"/>
        </w:rPr>
        <w:t xml:space="preserve"> трансляционный валютный риск, возникающий при консолидации счетов иностранных дочерних компаний с финансовыми счетами головных компаний многонациональных корпораций. Данный риск имеет бухгалтерскую природу и обусловлен необходимостью учета активов и пассивов фирмы в разной иностранной валюте. Он представляет собой бухгалтерский эффект, но мало или совсем не отражает валютного риска сделки. Поэтому с экономической точки зрения более пристального внимания заслуживает операционный валютный риск, поскольку он отражает влияние изменений валютного курса на будущий поток платежей, т.е. на будущую прибыльность деятельности фирмы;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33234D">
        <w:rPr>
          <w:rFonts w:ascii="Times New Roman" w:hAnsi="Times New Roman" w:cs="Times New Roman"/>
          <w:sz w:val="28"/>
          <w:szCs w:val="28"/>
        </w:rPr>
        <w:sym w:font="Symbol" w:char="F0B7"/>
      </w:r>
      <w:r w:rsidRPr="0033234D">
        <w:rPr>
          <w:rFonts w:ascii="Times New Roman" w:hAnsi="Times New Roman" w:cs="Times New Roman"/>
          <w:sz w:val="28"/>
          <w:szCs w:val="28"/>
        </w:rPr>
        <w:t xml:space="preserve"> операционный валютный риск – возникает в ходе такой деловой операции, специфика которой обуславливает совершение платежа или получения средств в иностранной валюте не в момент заключения сделки, а спустя какое-то время. Этот риск может привести к сокращению реальной суммы выручки по сравнению с первоначальными расчетами;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sym w:font="Symbol" w:char="F0B7"/>
      </w:r>
      <w:r w:rsidRPr="0033234D">
        <w:rPr>
          <w:rFonts w:ascii="Times New Roman" w:hAnsi="Times New Roman" w:cs="Times New Roman"/>
          <w:sz w:val="28"/>
          <w:szCs w:val="28"/>
        </w:rPr>
        <w:t xml:space="preserve"> экономический валютный риск – вероятность сокращения выручки или возможность получения прибыли в связи с изменением валютных курсов. Этот вид валютного риска для фирмы состоит в том, что стоимость ее активов и пассивов может меняться как в большую, так и в меньшую сторону из-за будущих изменений валютного курса. Экономический валютный риск имеет долговременный характер и связан с тем, что фирма производит расходы в одной валюте, а получает в другой, в результате любые изменения валютных курсов могут отразиться на финансовом положении фирмы.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Существует два подвида экономического валютного риска: - прямой экономический риск – уменьшение прибыли по будущим операциям; - косвенный экономический риск – потеря определенной части ценовой конкуренции в сравнении с иностранными производителями (особенно опасен для фирм, представляющих страны со слабой национальной валютой).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>Инвестиционные риски. Группа инвестиционных рисков включает в себя следующие риски</w:t>
      </w:r>
      <w:r w:rsidR="008A5743">
        <w:rPr>
          <w:rFonts w:ascii="Times New Roman" w:hAnsi="Times New Roman" w:cs="Times New Roman"/>
          <w:sz w:val="28"/>
          <w:szCs w:val="28"/>
        </w:rPr>
        <w:t>:</w:t>
      </w:r>
      <w:r w:rsidRPr="003323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Инфляционный риск – риск того, что полученные доходы в результате высокой инфляции обесцениваются быстрее, чем растут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( с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точки зрения покупательной способности). Один из методов минимизации инфляционного риска – включение в состав предстоящего номинального дохода по финансовым операциям валют, пересчитанных в национальную валюту по действующему валютному курсу на момент проведения расчетов по финансовой операции.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Системный риск – риск ухудшения конъюнктуры (падения) какого-либо рынка в целом. Он не связан с конкретным объектом инвестиций и представляет собой общий риск на все вложения на данном рынке (фондовом, валютном, недвижимости и т.д.). Данный риск заключается в том, что инвестор не сможет вернуть вложения, не понеся существенных потерь. Анализ системного риска сводится к оценке того, стоит ли вообще иметь дело с данным видом активов,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акциями, и не лучше ли вложить средства в иные виды имущества, например в недвижимость.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Селективный риск – это риск потерь или упущенной выгоды из-за неправильного выбора объекта инвестирования на определенном рынке,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неправильного выбора ценной бумаги из имеющихся на фондовом рынке при формировании портфеля ценных бумаг.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Риск ликвидности – риск, связанный с возможностью потерь при реализации объекта инвестирования из-за изменения оценки его качества,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какого-либо товара, недвижимости (земля, строение), ценной бумаги и т.д.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Кредитный (деловой) риск – риск того, что заемщик (должник) окажется не в состоянии выполнить свои обязательства. В качестве примера этого вида </w:t>
      </w:r>
      <w:r w:rsidRPr="0033234D">
        <w:rPr>
          <w:rFonts w:ascii="Times New Roman" w:hAnsi="Times New Roman" w:cs="Times New Roman"/>
          <w:sz w:val="28"/>
          <w:szCs w:val="28"/>
        </w:rPr>
        <w:lastRenderedPageBreak/>
        <w:t xml:space="preserve">риска можно привести отсрочку погашения кредита или замораживание выплат по облигациям. 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Региональный риск связан с экономическим положением определенных регионов. Он особенно свойствен </w:t>
      </w:r>
      <w:proofErr w:type="spellStart"/>
      <w:r w:rsidRPr="0033234D">
        <w:rPr>
          <w:rFonts w:ascii="Times New Roman" w:hAnsi="Times New Roman" w:cs="Times New Roman"/>
          <w:sz w:val="28"/>
          <w:szCs w:val="28"/>
        </w:rPr>
        <w:t>монопродуктовым</w:t>
      </w:r>
      <w:proofErr w:type="spellEnd"/>
      <w:r w:rsidRPr="0033234D">
        <w:rPr>
          <w:rFonts w:ascii="Times New Roman" w:hAnsi="Times New Roman" w:cs="Times New Roman"/>
          <w:sz w:val="28"/>
          <w:szCs w:val="28"/>
        </w:rPr>
        <w:t xml:space="preserve"> регионам,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районам угле – или нефтедобычи, кофе – или </w:t>
      </w:r>
      <w:proofErr w:type="spellStart"/>
      <w:r w:rsidRPr="0033234D">
        <w:rPr>
          <w:rFonts w:ascii="Times New Roman" w:hAnsi="Times New Roman" w:cs="Times New Roman"/>
          <w:sz w:val="28"/>
          <w:szCs w:val="28"/>
        </w:rPr>
        <w:t>хлопкопроизводящим</w:t>
      </w:r>
      <w:proofErr w:type="spellEnd"/>
      <w:r w:rsidRPr="0033234D">
        <w:rPr>
          <w:rFonts w:ascii="Times New Roman" w:hAnsi="Times New Roman" w:cs="Times New Roman"/>
          <w:sz w:val="28"/>
          <w:szCs w:val="28"/>
        </w:rPr>
        <w:t xml:space="preserve"> регионам, которые могут испытывать серьезные экономические трудности в результате изменения конъюнктуры (падения цен) на основной продукт данного региона или обострения конкуренции. Региональные риски могут возникать в связи с политическим и экономическим сепаратизмом отдельных регионов, а также в связи с общим депрессивным состоянием экономики ряда регионов (спад производства, высокий уровень безработицы).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 Отраслевой риск связан со спецификой отдельных отраслей экономики, которая определяется двумя основными факторами: подверженностью циклическим колебаниям и стадией жизненного цикла отрасли. По этим признакам все отрасли можно разделить на подверженные или менее подверженные циклическим колебаниям, а также на сокращающиеся (умирающие), стабильные (зрелые) и быстрорастущие (молодые). Разумеется, риск предпринимательской деятельности и инвестиций в зрелые или молодые и менее подверженные циклическим колебаниям отрасли меньше.</w:t>
      </w:r>
    </w:p>
    <w:p w:rsidR="008A5743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34D">
        <w:rPr>
          <w:rFonts w:ascii="Times New Roman" w:hAnsi="Times New Roman" w:cs="Times New Roman"/>
          <w:sz w:val="28"/>
          <w:szCs w:val="28"/>
        </w:rPr>
        <w:t xml:space="preserve"> Риск предприятия связан с конкретным предприятием как объектом инвестиций. Он во многом является производным от регионального и отраслевого рисков. Вместе с тем он зависит от типа поведения и стратегии конкретного предприятия. Один уровень риска связан с консервативным типом поведения предприятия, занимающего стабильную долю рынка, имеющего постоянных потребителей (клиентуру), </w:t>
      </w:r>
      <w:proofErr w:type="gramStart"/>
      <w:r w:rsidRPr="0033234D">
        <w:rPr>
          <w:rFonts w:ascii="Times New Roman" w:hAnsi="Times New Roman" w:cs="Times New Roman"/>
          <w:sz w:val="28"/>
          <w:szCs w:val="28"/>
        </w:rPr>
        <w:t>высокое  качество</w:t>
      </w:r>
      <w:proofErr w:type="gramEnd"/>
      <w:r w:rsidRPr="0033234D">
        <w:rPr>
          <w:rFonts w:ascii="Times New Roman" w:hAnsi="Times New Roman" w:cs="Times New Roman"/>
          <w:sz w:val="28"/>
          <w:szCs w:val="28"/>
        </w:rPr>
        <w:t xml:space="preserve"> продукции, услуг и придерживающегося стратегий ограниченного роста. Другая степень риска связана с агрессивным, новым, возможно, только что созданным предприятием. Кроме того, риск предприятия включает в себя и риск мошенничества: создание ложных компаний с целью мошеннического привлечения средств инвесторов или акционерных обществ для спекулятивной игры на котировке ценных бумаг.</w:t>
      </w:r>
    </w:p>
    <w:p w:rsidR="00D4285B" w:rsidRPr="0033234D" w:rsidRDefault="0033234D" w:rsidP="003323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3234D">
        <w:rPr>
          <w:rFonts w:ascii="Times New Roman" w:hAnsi="Times New Roman" w:cs="Times New Roman"/>
          <w:sz w:val="28"/>
          <w:szCs w:val="28"/>
        </w:rPr>
        <w:t xml:space="preserve"> Инновационный риск – это риск потерь, связанных с тем, что нововведение (например, новый товар или услуга, новая технология), на разработку которого могут быть затрачены значительные средства, не будет реализовано или не окупится.</w:t>
      </w:r>
    </w:p>
    <w:sectPr w:rsidR="00D4285B" w:rsidRPr="00332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DBF"/>
    <w:rsid w:val="0033234D"/>
    <w:rsid w:val="008A5743"/>
    <w:rsid w:val="00A31DBF"/>
    <w:rsid w:val="00D4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27B9A"/>
  <w15:chartTrackingRefBased/>
  <w15:docId w15:val="{F31FDC2A-E271-4EDB-82BD-53368438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1153</Words>
  <Characters>6574</Characters>
  <Application>Microsoft Office Word</Application>
  <DocSecurity>0</DocSecurity>
  <Lines>54</Lines>
  <Paragraphs>15</Paragraphs>
  <ScaleCrop>false</ScaleCrop>
  <Company/>
  <LinksUpToDate>false</LinksUpToDate>
  <CharactersWithSpaces>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2020-12-23T17:49:00Z</dcterms:created>
  <dcterms:modified xsi:type="dcterms:W3CDTF">2020-12-24T04:16:00Z</dcterms:modified>
</cp:coreProperties>
</file>